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E1" w:rsidRPr="006158E1" w:rsidRDefault="006158E1" w:rsidP="006158E1">
      <w:pPr>
        <w:shd w:val="clear" w:color="auto" w:fill="FFFFFF"/>
        <w:spacing w:before="90" w:after="90" w:line="240" w:lineRule="auto"/>
        <w:ind w:left="876" w:right="876"/>
        <w:jc w:val="center"/>
        <w:rPr>
          <w:rFonts w:ascii="Arial" w:eastAsia="Times New Roman" w:hAnsi="Arial" w:cs="Arial"/>
          <w:b/>
          <w:bCs/>
          <w:color w:val="000000"/>
          <w:sz w:val="24"/>
          <w:szCs w:val="24"/>
          <w:lang w:eastAsia="ru-RU"/>
        </w:rPr>
      </w:pPr>
      <w:r w:rsidRPr="006158E1">
        <w:rPr>
          <w:rFonts w:ascii="Arial" w:eastAsia="Times New Roman" w:hAnsi="Arial" w:cs="Arial"/>
          <w:b/>
          <w:bCs/>
          <w:color w:val="000000"/>
          <w:sz w:val="24"/>
          <w:szCs w:val="24"/>
          <w:lang w:eastAsia="ru-RU"/>
        </w:rPr>
        <w:t>ЗАКОН</w:t>
      </w:r>
    </w:p>
    <w:p w:rsidR="006158E1" w:rsidRPr="006158E1" w:rsidRDefault="006158E1" w:rsidP="006158E1">
      <w:pPr>
        <w:shd w:val="clear" w:color="auto" w:fill="FFFFFF"/>
        <w:spacing w:before="90" w:after="90" w:line="240" w:lineRule="auto"/>
        <w:ind w:left="876" w:right="876"/>
        <w:jc w:val="center"/>
        <w:rPr>
          <w:rFonts w:ascii="Arial" w:eastAsia="Times New Roman" w:hAnsi="Arial" w:cs="Arial"/>
          <w:b/>
          <w:bCs/>
          <w:color w:val="000000"/>
          <w:sz w:val="24"/>
          <w:szCs w:val="24"/>
          <w:lang w:eastAsia="ru-RU"/>
        </w:rPr>
      </w:pPr>
      <w:r w:rsidRPr="006158E1">
        <w:rPr>
          <w:rFonts w:ascii="Arial" w:eastAsia="Times New Roman" w:hAnsi="Arial" w:cs="Arial"/>
          <w:b/>
          <w:bCs/>
          <w:color w:val="000000"/>
          <w:sz w:val="24"/>
          <w:szCs w:val="24"/>
          <w:lang w:eastAsia="ru-RU"/>
        </w:rPr>
        <w:t>КРАСНОЯРСКОГО КРАЯ</w:t>
      </w:r>
    </w:p>
    <w:p w:rsidR="006158E1" w:rsidRPr="006158E1" w:rsidRDefault="006158E1" w:rsidP="006158E1">
      <w:pPr>
        <w:shd w:val="clear" w:color="auto" w:fill="FFFFFF"/>
        <w:spacing w:before="90" w:after="90" w:line="240" w:lineRule="auto"/>
        <w:ind w:left="876" w:right="876"/>
        <w:jc w:val="center"/>
        <w:rPr>
          <w:rFonts w:ascii="Arial" w:eastAsia="Times New Roman" w:hAnsi="Arial" w:cs="Arial"/>
          <w:b/>
          <w:bCs/>
          <w:color w:val="000000"/>
          <w:sz w:val="24"/>
          <w:szCs w:val="24"/>
          <w:lang w:eastAsia="ru-RU"/>
        </w:rPr>
      </w:pPr>
      <w:r w:rsidRPr="006158E1">
        <w:rPr>
          <w:rFonts w:ascii="Arial" w:eastAsia="Times New Roman" w:hAnsi="Arial" w:cs="Arial"/>
          <w:b/>
          <w:bCs/>
          <w:color w:val="000000"/>
          <w:sz w:val="24"/>
          <w:szCs w:val="24"/>
          <w:lang w:eastAsia="ru-RU"/>
        </w:rPr>
        <w:t> </w:t>
      </w:r>
    </w:p>
    <w:p w:rsidR="006158E1" w:rsidRPr="006158E1" w:rsidRDefault="006158E1" w:rsidP="006158E1">
      <w:pPr>
        <w:shd w:val="clear" w:color="auto" w:fill="FFFFFF"/>
        <w:spacing w:before="90" w:after="90" w:line="240" w:lineRule="auto"/>
        <w:ind w:left="876" w:right="876"/>
        <w:jc w:val="center"/>
        <w:rPr>
          <w:rFonts w:ascii="Arial" w:eastAsia="Times New Roman" w:hAnsi="Arial" w:cs="Arial"/>
          <w:b/>
          <w:bCs/>
          <w:color w:val="000000"/>
          <w:sz w:val="24"/>
          <w:szCs w:val="24"/>
          <w:lang w:eastAsia="ru-RU"/>
        </w:rPr>
      </w:pPr>
      <w:r w:rsidRPr="006158E1">
        <w:rPr>
          <w:rFonts w:ascii="Arial" w:eastAsia="Times New Roman" w:hAnsi="Arial" w:cs="Arial"/>
          <w:b/>
          <w:bCs/>
          <w:color w:val="000000"/>
          <w:sz w:val="24"/>
          <w:szCs w:val="24"/>
          <w:lang w:eastAsia="ru-RU"/>
        </w:rPr>
        <w:t> </w:t>
      </w:r>
    </w:p>
    <w:tbl>
      <w:tblPr>
        <w:tblW w:w="8220" w:type="dxa"/>
        <w:shd w:val="clear" w:color="auto" w:fill="FFFFFF"/>
        <w:tblCellMar>
          <w:left w:w="0" w:type="dxa"/>
          <w:right w:w="0" w:type="dxa"/>
        </w:tblCellMar>
        <w:tblLook w:val="04A0" w:firstRow="1" w:lastRow="0" w:firstColumn="1" w:lastColumn="0" w:noHBand="0" w:noVBand="1"/>
      </w:tblPr>
      <w:tblGrid>
        <w:gridCol w:w="4201"/>
        <w:gridCol w:w="4019"/>
      </w:tblGrid>
      <w:tr w:rsidR="006158E1" w:rsidRPr="006158E1" w:rsidTr="006158E1">
        <w:tc>
          <w:tcPr>
            <w:tcW w:w="4201" w:type="dxa"/>
            <w:tcBorders>
              <w:top w:val="nil"/>
              <w:left w:val="nil"/>
              <w:bottom w:val="nil"/>
              <w:right w:val="nil"/>
            </w:tcBorders>
            <w:shd w:val="clear" w:color="auto" w:fill="FFFFFF"/>
            <w:tcMar>
              <w:top w:w="0" w:type="dxa"/>
              <w:left w:w="108" w:type="dxa"/>
              <w:bottom w:w="0" w:type="dxa"/>
              <w:right w:w="108" w:type="dxa"/>
            </w:tcMar>
            <w:hideMark/>
          </w:tcPr>
          <w:p w:rsidR="006158E1" w:rsidRPr="006158E1" w:rsidRDefault="006158E1" w:rsidP="006158E1">
            <w:pPr>
              <w:spacing w:after="0" w:line="240" w:lineRule="auto"/>
              <w:ind w:left="570" w:right="570"/>
              <w:jc w:val="center"/>
              <w:rPr>
                <w:rFonts w:ascii="Arial" w:eastAsia="Times New Roman" w:hAnsi="Arial" w:cs="Arial"/>
                <w:b/>
                <w:bCs/>
                <w:color w:val="000000"/>
                <w:sz w:val="24"/>
                <w:szCs w:val="24"/>
                <w:lang w:eastAsia="ru-RU"/>
              </w:rPr>
            </w:pPr>
            <w:r w:rsidRPr="006158E1">
              <w:rPr>
                <w:rFonts w:ascii="Arial" w:eastAsia="Times New Roman" w:hAnsi="Arial" w:cs="Arial"/>
                <w:b/>
                <w:bCs/>
                <w:color w:val="000000"/>
                <w:sz w:val="24"/>
                <w:szCs w:val="24"/>
                <w:lang w:eastAsia="ru-RU"/>
              </w:rPr>
              <w:t>06.04.2023</w:t>
            </w:r>
          </w:p>
        </w:tc>
        <w:tc>
          <w:tcPr>
            <w:tcW w:w="4019" w:type="dxa"/>
            <w:tcBorders>
              <w:top w:val="nil"/>
              <w:left w:val="nil"/>
              <w:bottom w:val="nil"/>
              <w:right w:val="nil"/>
            </w:tcBorders>
            <w:shd w:val="clear" w:color="auto" w:fill="FFFFFF"/>
            <w:tcMar>
              <w:top w:w="0" w:type="dxa"/>
              <w:left w:w="108" w:type="dxa"/>
              <w:bottom w:w="0" w:type="dxa"/>
              <w:right w:w="108" w:type="dxa"/>
            </w:tcMar>
            <w:hideMark/>
          </w:tcPr>
          <w:p w:rsidR="006158E1" w:rsidRPr="006158E1" w:rsidRDefault="006158E1" w:rsidP="006158E1">
            <w:pPr>
              <w:spacing w:after="0" w:line="240" w:lineRule="auto"/>
              <w:ind w:left="570" w:right="570"/>
              <w:jc w:val="center"/>
              <w:rPr>
                <w:rFonts w:ascii="Arial" w:eastAsia="Times New Roman" w:hAnsi="Arial" w:cs="Arial"/>
                <w:b/>
                <w:bCs/>
                <w:color w:val="000000"/>
                <w:sz w:val="24"/>
                <w:szCs w:val="24"/>
                <w:lang w:eastAsia="ru-RU"/>
              </w:rPr>
            </w:pPr>
            <w:r w:rsidRPr="006158E1">
              <w:rPr>
                <w:rFonts w:ascii="Arial" w:eastAsia="Times New Roman" w:hAnsi="Arial" w:cs="Arial"/>
                <w:b/>
                <w:bCs/>
                <w:color w:val="000000"/>
                <w:sz w:val="24"/>
                <w:szCs w:val="24"/>
                <w:lang w:eastAsia="ru-RU"/>
              </w:rPr>
              <w:t>N 5-1702</w:t>
            </w:r>
          </w:p>
        </w:tc>
      </w:tr>
    </w:tbl>
    <w:p w:rsidR="006158E1" w:rsidRPr="006158E1" w:rsidRDefault="006158E1" w:rsidP="006158E1">
      <w:pPr>
        <w:shd w:val="clear" w:color="auto" w:fill="FFFFFF"/>
        <w:spacing w:before="90" w:after="90" w:line="240" w:lineRule="auto"/>
        <w:ind w:left="876" w:right="876"/>
        <w:jc w:val="center"/>
        <w:rPr>
          <w:rFonts w:ascii="Arial" w:eastAsia="Times New Roman" w:hAnsi="Arial" w:cs="Arial"/>
          <w:b/>
          <w:bCs/>
          <w:color w:val="000000"/>
          <w:sz w:val="24"/>
          <w:szCs w:val="24"/>
          <w:lang w:eastAsia="ru-RU"/>
        </w:rPr>
      </w:pPr>
      <w:r w:rsidRPr="006158E1">
        <w:rPr>
          <w:rFonts w:ascii="Arial" w:eastAsia="Times New Roman" w:hAnsi="Arial" w:cs="Arial"/>
          <w:b/>
          <w:bCs/>
          <w:color w:val="000000"/>
          <w:sz w:val="24"/>
          <w:szCs w:val="24"/>
          <w:lang w:eastAsia="ru-RU"/>
        </w:rPr>
        <w:t> </w:t>
      </w:r>
    </w:p>
    <w:p w:rsidR="006158E1" w:rsidRPr="006158E1" w:rsidRDefault="006158E1" w:rsidP="006158E1">
      <w:pPr>
        <w:shd w:val="clear" w:color="auto" w:fill="FFFFFF"/>
        <w:spacing w:before="90" w:after="90" w:line="240" w:lineRule="auto"/>
        <w:ind w:left="876" w:right="876"/>
        <w:jc w:val="center"/>
        <w:rPr>
          <w:rFonts w:ascii="Arial" w:eastAsia="Times New Roman" w:hAnsi="Arial" w:cs="Arial"/>
          <w:b/>
          <w:bCs/>
          <w:color w:val="000000"/>
          <w:sz w:val="24"/>
          <w:szCs w:val="24"/>
          <w:lang w:eastAsia="ru-RU"/>
        </w:rPr>
      </w:pPr>
      <w:r w:rsidRPr="006158E1">
        <w:rPr>
          <w:rFonts w:ascii="Arial" w:eastAsia="Times New Roman" w:hAnsi="Arial" w:cs="Arial"/>
          <w:b/>
          <w:bCs/>
          <w:color w:val="000000"/>
          <w:sz w:val="24"/>
          <w:szCs w:val="24"/>
          <w:lang w:eastAsia="ru-RU"/>
        </w:rPr>
        <w:t> </w:t>
      </w:r>
    </w:p>
    <w:p w:rsidR="006158E1" w:rsidRPr="006158E1" w:rsidRDefault="006158E1" w:rsidP="006158E1">
      <w:pPr>
        <w:shd w:val="clear" w:color="auto" w:fill="FFFFFF"/>
        <w:spacing w:before="90" w:after="90" w:line="240" w:lineRule="auto"/>
        <w:ind w:left="876" w:right="876"/>
        <w:jc w:val="center"/>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ОБ ОБЩЕСТВЕННЫХ НАСТАВНИКАХ НЕСОВЕРШЕННОЛЕТНИХ</w:t>
      </w:r>
    </w:p>
    <w:p w:rsidR="006158E1" w:rsidRPr="006158E1" w:rsidRDefault="006158E1" w:rsidP="006158E1">
      <w:pPr>
        <w:shd w:val="clear" w:color="auto" w:fill="FFFFFF"/>
        <w:spacing w:before="90" w:after="90" w:line="240" w:lineRule="auto"/>
        <w:ind w:left="876" w:right="876"/>
        <w:jc w:val="center"/>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В КРАСНОЯРСКОМ КРАЕ</w:t>
      </w:r>
    </w:p>
    <w:p w:rsidR="006158E1" w:rsidRPr="006158E1" w:rsidRDefault="006158E1" w:rsidP="006158E1">
      <w:pPr>
        <w:shd w:val="clear" w:color="auto" w:fill="FFFFFF"/>
        <w:spacing w:before="90" w:after="90" w:line="240" w:lineRule="auto"/>
        <w:ind w:left="876" w:right="876"/>
        <w:jc w:val="center"/>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p w:rsidR="006158E1" w:rsidRPr="006158E1" w:rsidRDefault="006158E1" w:rsidP="006158E1">
      <w:pPr>
        <w:shd w:val="clear" w:color="auto" w:fill="FFFFFF"/>
        <w:spacing w:before="90" w:after="90" w:line="240" w:lineRule="auto"/>
        <w:ind w:left="876" w:right="876"/>
        <w:jc w:val="center"/>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Статья 1. Предмет регулирования настоящего Закона</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Настоящий Закон регулирует отношения, возникающие в связи с деятельностью общественных наставников несовершеннолетних в Красноярском крае.</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Статья 2. Общественный наставник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xml:space="preserve">1.Общественным наставником несовершеннолетнего (далее </w:t>
      </w:r>
      <w:proofErr w:type="gramStart"/>
      <w:r w:rsidRPr="006158E1">
        <w:rPr>
          <w:rFonts w:ascii="Arial" w:eastAsia="Times New Roman" w:hAnsi="Arial" w:cs="Arial"/>
          <w:color w:val="000000"/>
          <w:sz w:val="24"/>
          <w:szCs w:val="24"/>
          <w:lang w:eastAsia="ru-RU"/>
        </w:rPr>
        <w:t>–о</w:t>
      </w:r>
      <w:proofErr w:type="gramEnd"/>
      <w:r w:rsidRPr="006158E1">
        <w:rPr>
          <w:rFonts w:ascii="Arial" w:eastAsia="Times New Roman" w:hAnsi="Arial" w:cs="Arial"/>
          <w:color w:val="000000"/>
          <w:sz w:val="24"/>
          <w:szCs w:val="24"/>
          <w:lang w:eastAsia="ru-RU"/>
        </w:rPr>
        <w:t xml:space="preserve">бщественный наставник) может быть проживающий на территории Красноярского края гражданин Российской Федерации из числа лиц, имеющих опыт работы с несовершеннолетними не менее трех лет в сфере образования, воспитания, культуры, развития несовершеннолетних, организации их отдыха и оздоровления, медицинского обеспечения, социальной защиты и социального обслуживания, детско-юношеского спорта, из числа спортсменов, имеющих выдающиеся достижения и особые заслуги перед </w:t>
      </w:r>
      <w:proofErr w:type="gramStart"/>
      <w:r w:rsidRPr="006158E1">
        <w:rPr>
          <w:rFonts w:ascii="Arial" w:eastAsia="Times New Roman" w:hAnsi="Arial" w:cs="Arial"/>
          <w:color w:val="000000"/>
          <w:sz w:val="24"/>
          <w:szCs w:val="24"/>
          <w:lang w:eastAsia="ru-RU"/>
        </w:rPr>
        <w:t>Российской Федерацией в области физической культуры и спорта, представителей патриотических и других общественных объединений, зарегистрированных и действующих на территории края, уставной целью деятельности которых является защита прав и свобод человека и гражданина (кроме политических партий и религиозных объединений), депутатов Законодательного Собрания края, депутатов представительных органов муниципальных образований края, руководителей органов исполнительной власти края, глав муниципальных образований края (их заместителей), сотрудников</w:t>
      </w:r>
      <w:proofErr w:type="gramEnd"/>
      <w:r w:rsidRPr="006158E1">
        <w:rPr>
          <w:rFonts w:ascii="Arial" w:eastAsia="Times New Roman" w:hAnsi="Arial" w:cs="Arial"/>
          <w:color w:val="000000"/>
          <w:sz w:val="24"/>
          <w:szCs w:val="24"/>
          <w:lang w:eastAsia="ru-RU"/>
        </w:rPr>
        <w:t xml:space="preserve"> и ветеранов правоохранительных органов, работников и ветеранов органов прокуратуры, органов и учреждений системы профилактики безнадзорности и правонарушений несовершеннолетних, отвечающих требованиям, установленным настоящим Законом, а также Уполномоченный по правам ребенка в Красноярском крае.</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Общественный наставник выполняет свои обязанности на добровольной и безвозмездной основе.</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3. Общественными наставниками не могут быть лица:</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 признанные решением суда недееспособными или ограниченно дееспособными;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лишенные решением суда родительских прав или ограниченные в родительских правах;</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proofErr w:type="gramStart"/>
      <w:r w:rsidRPr="006158E1">
        <w:rPr>
          <w:rFonts w:ascii="Arial" w:eastAsia="Times New Roman" w:hAnsi="Arial" w:cs="Arial"/>
          <w:color w:val="000000"/>
          <w:sz w:val="24"/>
          <w:szCs w:val="24"/>
          <w:lang w:eastAsia="ru-RU"/>
        </w:rPr>
        <w:lastRenderedPageBreak/>
        <w:t>3) отстраненные от обязанностей усыновителя, опекуна (попечителя), приемного родителя, патронатного воспитателя за ненадлежащее выполнение возложенных на них обязанностей;</w:t>
      </w:r>
      <w:proofErr w:type="gramEnd"/>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4) не исполняющие родительские обязанности по состоянию здоровья;</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xml:space="preserve">5) состоящие на учете в учреждениях здравоохранения по поводу психического заболевания, алкоголизма или наркомании, токсикомании, </w:t>
      </w:r>
      <w:proofErr w:type="spellStart"/>
      <w:r w:rsidRPr="006158E1">
        <w:rPr>
          <w:rFonts w:ascii="Arial" w:eastAsia="Times New Roman" w:hAnsi="Arial" w:cs="Arial"/>
          <w:color w:val="000000"/>
          <w:sz w:val="24"/>
          <w:szCs w:val="24"/>
          <w:lang w:eastAsia="ru-RU"/>
        </w:rPr>
        <w:t>игромании</w:t>
      </w:r>
      <w:proofErr w:type="spellEnd"/>
      <w:r w:rsidRPr="006158E1">
        <w:rPr>
          <w:rFonts w:ascii="Arial" w:eastAsia="Times New Roman" w:hAnsi="Arial" w:cs="Arial"/>
          <w:color w:val="000000"/>
          <w:sz w:val="24"/>
          <w:szCs w:val="24"/>
          <w:lang w:eastAsia="ru-RU"/>
        </w:rPr>
        <w:t>;</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xml:space="preserve">6) </w:t>
      </w:r>
      <w:proofErr w:type="gramStart"/>
      <w:r w:rsidRPr="006158E1">
        <w:rPr>
          <w:rFonts w:ascii="Arial" w:eastAsia="Times New Roman" w:hAnsi="Arial" w:cs="Arial"/>
          <w:color w:val="000000"/>
          <w:sz w:val="24"/>
          <w:szCs w:val="24"/>
          <w:lang w:eastAsia="ru-RU"/>
        </w:rPr>
        <w:t>имеющие</w:t>
      </w:r>
      <w:proofErr w:type="gramEnd"/>
      <w:r w:rsidRPr="006158E1">
        <w:rPr>
          <w:rFonts w:ascii="Arial" w:eastAsia="Times New Roman" w:hAnsi="Arial" w:cs="Arial"/>
          <w:color w:val="000000"/>
          <w:sz w:val="24"/>
          <w:szCs w:val="24"/>
          <w:lang w:eastAsia="ru-RU"/>
        </w:rPr>
        <w:t xml:space="preserve"> судимость или имевшие судимость, которая снята или погашена, подвергающиеся или подвергавшиеся уголовному преследованию (за исключением реабилитированных лиц);</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xml:space="preserve">7) </w:t>
      </w:r>
      <w:proofErr w:type="spellStart"/>
      <w:r w:rsidRPr="006158E1">
        <w:rPr>
          <w:rFonts w:ascii="Arial" w:eastAsia="Times New Roman" w:hAnsi="Arial" w:cs="Arial"/>
          <w:color w:val="000000"/>
          <w:sz w:val="24"/>
          <w:szCs w:val="24"/>
          <w:lang w:eastAsia="ru-RU"/>
        </w:rPr>
        <w:t>привлекавшиеся</w:t>
      </w:r>
      <w:proofErr w:type="spellEnd"/>
      <w:r w:rsidRPr="006158E1">
        <w:rPr>
          <w:rFonts w:ascii="Arial" w:eastAsia="Times New Roman" w:hAnsi="Arial" w:cs="Arial"/>
          <w:color w:val="000000"/>
          <w:sz w:val="24"/>
          <w:szCs w:val="24"/>
          <w:lang w:eastAsia="ru-RU"/>
        </w:rPr>
        <w:t xml:space="preserve"> к административной ответственности, предусмотренной статьями 5.35, 5.35.1, 5.36, 5.37, 6.1.1, 6.8–6.13, 6.21, 6.23, 7.27, 19.3, 19.18, 19.23, 20.1, 20.3, 20.20, 20.21, 20.22, 20.28, 20.29 Кодекса Российской Федерации об административных правонарушениях, статьей 1.4 Закона края от 2 октября 2008 года N 7-2161 "Об административных правонарушениях".</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Статья 3. Цели и задачи общественных наставников</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 Институт общественных наставников формируется в целях обеспечения защиты прав и законных интересов несовершеннолетних, предупреждения и пресечения безнадзорности и правонарушений несовершеннолетних, выявления и устранения причин и условий, способствующих этому.</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Основными задачами общественных наставников являются:</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 оказание помощи родителям или иным законным представителям в воспитании несовершеннолетних, находящихся в социально опасном положении или иной трудной жизненной ситуации, соблюдении несовершеннолетними правил поведения в обществе и быту;</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участие в проведении индивидуальной профилактической работы с несовершеннолетними в целях предупреждения совершения несовершеннолетними преступлений и (или) административных правонарушений, антиобщественных действий;</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3) взаимодействие с органами и учреждениями системы профилактики безнадзорности и правонарушений несовершеннолетних по вопросам предупреждения безнадзорности, беспризорности, преступлений и (или) административных правонарушений, антиобщественных действий несовершеннолетних;</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4) участие в осуществлении мер по защите и восстановлению прав и законных интересов несовершеннолетних в пределах своих полномочий.</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Статья 4. Порядок закрепления общественных наставников за несовершеннолетними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proofErr w:type="gramStart"/>
      <w:r w:rsidRPr="006158E1">
        <w:rPr>
          <w:rFonts w:ascii="Arial" w:eastAsia="Times New Roman" w:hAnsi="Arial" w:cs="Arial"/>
          <w:color w:val="000000"/>
          <w:sz w:val="24"/>
          <w:szCs w:val="24"/>
          <w:lang w:eastAsia="ru-RU"/>
        </w:rPr>
        <w:t xml:space="preserve">1.Общественный наставник назначается несовершеннолетнему, в отношении которого и (или) семьи которого органами и учреждениями системы профилактики безнадзорности и правонарушений несовершеннолетних проводится индивидуальная профилактическая работа, с согласия родителей или иных законных представителей и с учетом мнения несовершеннолетнего, достигшего возраста 10 лет, на основании постановления комиссии по делам несовершеннолетних и защите их прав муниципального образования </w:t>
      </w:r>
      <w:r w:rsidRPr="006158E1">
        <w:rPr>
          <w:rFonts w:ascii="Arial" w:eastAsia="Times New Roman" w:hAnsi="Arial" w:cs="Arial"/>
          <w:color w:val="000000"/>
          <w:sz w:val="24"/>
          <w:szCs w:val="24"/>
          <w:lang w:eastAsia="ru-RU"/>
        </w:rPr>
        <w:lastRenderedPageBreak/>
        <w:t>Красноярского края (далее – комиссия) по месту</w:t>
      </w:r>
      <w:proofErr w:type="gramEnd"/>
      <w:r w:rsidRPr="006158E1">
        <w:rPr>
          <w:rFonts w:ascii="Arial" w:eastAsia="Times New Roman" w:hAnsi="Arial" w:cs="Arial"/>
          <w:color w:val="000000"/>
          <w:sz w:val="24"/>
          <w:szCs w:val="24"/>
          <w:lang w:eastAsia="ru-RU"/>
        </w:rPr>
        <w:t xml:space="preserve"> жительства несовершеннолетнего. Указанным постановлением также определяется срок установления наставничества, но не более чем до достижения несовершеннолетним возраста 18 лет.</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При закреплении общественного наставника за несовершеннолетним в каждом отдельном случае учитываются возраст несовершеннолетнего, его характер и склонности, согласие самого кандидата в общественные наставники выполнять возлагаемые на него обязанности.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xml:space="preserve">2. </w:t>
      </w:r>
      <w:proofErr w:type="gramStart"/>
      <w:r w:rsidRPr="006158E1">
        <w:rPr>
          <w:rFonts w:ascii="Arial" w:eastAsia="Times New Roman" w:hAnsi="Arial" w:cs="Arial"/>
          <w:color w:val="000000"/>
          <w:sz w:val="24"/>
          <w:szCs w:val="24"/>
          <w:lang w:eastAsia="ru-RU"/>
        </w:rPr>
        <w:t>Предложения о кандидатурах общественных наставников могут вносить депутаты Законодательного Собрания края, депутаты представительных органов муниципальных образований края, Уполномоченный по правам ребенка в Красноярском крае, руководители органов исполнительной власти края, главы муниципальных образований края, работники и ветераны органов прокуратуры, органов и учреждений системы профилактики безнадзорности и правонарушений несовершеннолетних, сотрудники и ветераны правоохранительных органов, члены комиссий, патриотические и другие общественные объединения, зарегистрированные</w:t>
      </w:r>
      <w:proofErr w:type="gramEnd"/>
      <w:r w:rsidRPr="006158E1">
        <w:rPr>
          <w:rFonts w:ascii="Arial" w:eastAsia="Times New Roman" w:hAnsi="Arial" w:cs="Arial"/>
          <w:color w:val="000000"/>
          <w:sz w:val="24"/>
          <w:szCs w:val="24"/>
          <w:lang w:eastAsia="ru-RU"/>
        </w:rPr>
        <w:t xml:space="preserve"> и действующие на территории края, уставной целью деятельности которых является защита прав и свобод человека и гражданина (кроме политических партий и религиозных объединений).</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3. При подаче предложений о кандидатурах общественных наставников в комиссию представляются следующие документы:</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 анкета кандидата в общественные наставники по форме, установленной комиссией по делам несовершеннолетних и защите их прав Красноярского края;</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характеристика с места работы (службы) или учебы кандидата в общественные наставники либо характеристика от общественного объединения, членом которого является кандидат в общественные наставники;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3) копия документа, удостоверяющего личность кандидата в общественные наставники;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4) справка о наличии (отсутствии) судимости у кандидата в общественные наставники;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5) справка об отсутствии у кандидата в общественные наставники заболеваний в соответствии с установленным Правительством Российской Федерации перечнем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4. Предложения о кандидатах в общественные наставники рассматриваются комиссией в течение 30 календарных дней с момента поступления документов, указанных в пункте 3 настоящей статьи.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5. Комиссия:</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 в пятидневный срок со дня принятия решения выдает общественному наставнику и родителям или иным законным представителям несовершеннолетнего постановление о назначении общественного наставника несовершеннолетнему;</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утверждает индивидуальную программу реабилитации и адаптации несовершеннолетнего, разработанную уполномоченным органом системы профилактики безнадзорности и правонарушений несовершеннолетних совместно с общественным наставником;</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lastRenderedPageBreak/>
        <w:t>3) оказывает общественным наставникам необходимую консультативную помощь, связанную с осуществлением ими указанной деятельности;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4) по обращению общественного наставника содействует в оказании несовершеннолетнему медицинской, психолого-педагогической, социально-правовой, социально-бытовой помощи.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6. В случае назначения общественного наставника несовершеннолетнему его родители или иные законные представители не освобождаются от обязанностей по воспитанию, обучению, содержанию, защите прав и интересов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Статья 5. Права и обязанности общественного наставника</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 Общественные наставники проводят свою работу во взаимодействии с родителями или иными законными представителями несовершеннолетнего, сотрудниками полиции, администрациями организаций, педагогическими коллективами образовательных организаций, общественными организациями по месту учебы, работы или жительства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Общественный наставник имеет право: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 посещать несовершеннолетнего по месту учебы или работы, а также с согласия родителей или иных законных представителей несовершеннолетнего – по месту его жительства;</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вносить в комиссию предложения по осуществлению мероприятий по реабилитации и адаптации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3) принимать меры для получения несовершеннолетним образования, в том числе содействовать регулярному посещению несовершеннолетним образовательной организации, следить за его успеваемостью и поведением в образовательной организации;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4) оказывать несовершеннолетнему содействие в трудоустройстве и временной занятости;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5) содействовать в организации оздоровления и отдыха несовершеннолетнего, в эффективном использовании свободного от посещения образовательной организации времени, в том числе посредством организации досуга несовершеннолетнего; привлекать его к занятиям спортом, к участию в мероприятиях внешкольных детских и подростковых учреждений, клубов;</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6) получать в соответствии с законодательством Российской Федерации и законодательством края от органов и учреждений системы профилактики безнадзорности и правонарушений несовершеннолетних необходимую информацию о несовершеннолетнем и его родителях или иных законных представителях, связанную с исполнением обязанностей общественного наставника;</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7) обращаться в органы и учреждения системы профилактики безнадзорности и правонарушений несовершеннолетних за консультацией и содействием в связи с исполнением обязанностей общественного наставника при реализации индивидуальной программы реабилитации и адаптации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8) вносить на обсуждение комиссии вопрос о неисполнении либо ненадлежащем исполнении родителями или иными законными представителями несовершеннолетнего обязанностей по содержанию, воспитанию, обучению, защите прав и интересов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lastRenderedPageBreak/>
        <w:t>9) участвовать в работе комиссии при рассмотрении вопросов, затрагивающих права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10) участвовать в профилактической работе с родителями или иными законными представителями несовершеннолетнего в целях защиты прав и законных интересов несовершеннолетнего, предупреждения применения насилия и других форм жестокого обращения с несовершеннолетним, совершения иных противоправных действий (бездействия) в отношении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3. Общественный наставник обязан:</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 знать основы законодательства в сфере профилактики безнадзорности и правонарушений несовершеннолетних, а также особенности психофизического развития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оказывать родителям или иным законным представителям несовершеннолетнего содействие в исполнении ими обязанностей по воспитанию и обучению несовершеннолетнего, предупреждении антиобщественного поведения и социальной реабилитации;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3) принимать участие в разработке и реализации индивидуальной программы реабилитации и адаптации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4) воздействовать на несовершеннолетнего личным примером, убеждением, способствуя формированию у несовершеннолетнего законопослушного поведения, добросовестного отношения к труду и учебе, морально-нравственных ценностей, патриотизма, а также повышению образовательного и культурного уровня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5) представлять в комиссию информацию о поведении несовершеннолетнего в быту, по месту учебы (работы), о проводимой с ним работе и ее результатах в сроки, установленные постановлением комиссии;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proofErr w:type="gramStart"/>
      <w:r w:rsidRPr="006158E1">
        <w:rPr>
          <w:rFonts w:ascii="Arial" w:eastAsia="Times New Roman" w:hAnsi="Arial" w:cs="Arial"/>
          <w:color w:val="000000"/>
          <w:sz w:val="24"/>
          <w:szCs w:val="24"/>
          <w:lang w:eastAsia="ru-RU"/>
        </w:rPr>
        <w:t>6) информировать органы и учреждения системы профилактики безнадзорности и правонарушений несовершеннолетних о совершении несовершеннолетним антиобщественных действий или правонарушений, о неисполнении родителями или иными законными представителями несовершеннолетнего обязанностей по его воспитанию, обучению и (или) содержанию, а также об иных нарушениях прав и законных интересов несовершеннолетнего для принятия мер в соответствии с законодательством.</w:t>
      </w:r>
      <w:proofErr w:type="gramEnd"/>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Статья 6. Поощрение общественных наставников</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 Общественные наставники, активно и добросовестно исполняющие свои обязанности, добившиеся положительных результатов в работе с несовершеннолетними, по представлению комиссии могут поощряться органами государственной власти края, органами местного самоуправления.</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Формы и порядок поощрения общественных наставников устанавливаются органами государственной власти края, органами местного самоуправления.</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Статья 7. Прекращение деятельности общественного наставника</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xml:space="preserve">1. Комиссия по ходатайству органов и учреждений системы профилактики безнадзорности и правонарушений несовершеннолетних, законных представителей несовершеннолетнего, общественного наставника либо по собственной инициативе принимает решение о прекращении гражданином </w:t>
      </w:r>
      <w:r w:rsidRPr="006158E1">
        <w:rPr>
          <w:rFonts w:ascii="Arial" w:eastAsia="Times New Roman" w:hAnsi="Arial" w:cs="Arial"/>
          <w:color w:val="000000"/>
          <w:sz w:val="24"/>
          <w:szCs w:val="24"/>
          <w:lang w:eastAsia="ru-RU"/>
        </w:rPr>
        <w:lastRenderedPageBreak/>
        <w:t>деятельности в качестве общественного наставника в тридцатидневный срок в следующих случаях:</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 поступления заявления общественного наставника об освобождении его от исполнения обязанностей общественного наставника;</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proofErr w:type="gramStart"/>
      <w:r w:rsidRPr="006158E1">
        <w:rPr>
          <w:rFonts w:ascii="Arial" w:eastAsia="Times New Roman" w:hAnsi="Arial" w:cs="Arial"/>
          <w:color w:val="000000"/>
          <w:sz w:val="24"/>
          <w:szCs w:val="24"/>
          <w:lang w:eastAsia="ru-RU"/>
        </w:rPr>
        <w:t>2) неисполнения или ненадлежащего исполнения общественным наставником своих обязанностей;</w:t>
      </w:r>
      <w:proofErr w:type="gramEnd"/>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3) достижения несовершеннолетним возраста 18 лет;</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4) устранения причин и условий, способствовавших безнадзорности, беспризорности, совершению несовершеннолетними преступлений и (или) административных правонарушений, антиобщественных действий;</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5) изменения места жительства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6) при наличии обстоятельств, предусмотренных пунктом 3 статьи 2 настоящего Закона.</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Прекращение деятельности общественного наставника оформляется постановлением комиссии.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Статья 8. Вступление в силу настоящего Закона</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Настоящий Закон вступает в силу по истечении десяти дней со дня его официального опубликования в краевой государственной газете "Наш Красноярский край".</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838"/>
        <w:gridCol w:w="4733"/>
      </w:tblGrid>
      <w:tr w:rsidR="006158E1" w:rsidRPr="006158E1" w:rsidTr="006158E1">
        <w:tc>
          <w:tcPr>
            <w:tcW w:w="4958" w:type="dxa"/>
            <w:tcBorders>
              <w:top w:val="nil"/>
              <w:left w:val="nil"/>
              <w:bottom w:val="nil"/>
              <w:right w:val="nil"/>
            </w:tcBorders>
            <w:shd w:val="clear" w:color="auto" w:fill="FFFFFF"/>
            <w:tcMar>
              <w:top w:w="0" w:type="dxa"/>
              <w:left w:w="108" w:type="dxa"/>
              <w:bottom w:w="0" w:type="dxa"/>
              <w:right w:w="108" w:type="dxa"/>
            </w:tcMar>
            <w:hideMark/>
          </w:tcPr>
          <w:p w:rsidR="006158E1" w:rsidRPr="006158E1" w:rsidRDefault="006158E1" w:rsidP="006158E1">
            <w:pPr>
              <w:spacing w:after="0" w:line="240" w:lineRule="auto"/>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Губернатор</w:t>
            </w:r>
          </w:p>
        </w:tc>
        <w:tc>
          <w:tcPr>
            <w:tcW w:w="4896" w:type="dxa"/>
            <w:tcBorders>
              <w:top w:val="nil"/>
              <w:left w:val="nil"/>
              <w:bottom w:val="nil"/>
              <w:right w:val="nil"/>
            </w:tcBorders>
            <w:shd w:val="clear" w:color="auto" w:fill="FFFFFF"/>
            <w:tcMar>
              <w:top w:w="0" w:type="dxa"/>
              <w:left w:w="108" w:type="dxa"/>
              <w:bottom w:w="0" w:type="dxa"/>
              <w:right w:w="108" w:type="dxa"/>
            </w:tcMar>
            <w:hideMark/>
          </w:tcPr>
          <w:p w:rsidR="006158E1" w:rsidRPr="006158E1" w:rsidRDefault="006158E1" w:rsidP="006158E1">
            <w:pPr>
              <w:spacing w:after="0" w:line="240" w:lineRule="auto"/>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tc>
      </w:tr>
      <w:tr w:rsidR="006158E1" w:rsidRPr="006158E1" w:rsidTr="006158E1">
        <w:tc>
          <w:tcPr>
            <w:tcW w:w="4958" w:type="dxa"/>
            <w:tcBorders>
              <w:top w:val="nil"/>
              <w:left w:val="nil"/>
              <w:bottom w:val="nil"/>
              <w:right w:val="nil"/>
            </w:tcBorders>
            <w:shd w:val="clear" w:color="auto" w:fill="FFFFFF"/>
            <w:tcMar>
              <w:top w:w="0" w:type="dxa"/>
              <w:left w:w="108" w:type="dxa"/>
              <w:bottom w:w="0" w:type="dxa"/>
              <w:right w:w="108" w:type="dxa"/>
            </w:tcMar>
            <w:hideMark/>
          </w:tcPr>
          <w:p w:rsidR="006158E1" w:rsidRPr="006158E1" w:rsidRDefault="006158E1" w:rsidP="006158E1">
            <w:pPr>
              <w:spacing w:after="0" w:line="240" w:lineRule="auto"/>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Красноярского края</w:t>
            </w:r>
          </w:p>
        </w:tc>
        <w:tc>
          <w:tcPr>
            <w:tcW w:w="4896" w:type="dxa"/>
            <w:tcBorders>
              <w:top w:val="nil"/>
              <w:left w:val="nil"/>
              <w:bottom w:val="nil"/>
              <w:right w:val="nil"/>
            </w:tcBorders>
            <w:shd w:val="clear" w:color="auto" w:fill="FFFFFF"/>
            <w:tcMar>
              <w:top w:w="0" w:type="dxa"/>
              <w:left w:w="108" w:type="dxa"/>
              <w:bottom w:w="0" w:type="dxa"/>
              <w:right w:w="108" w:type="dxa"/>
            </w:tcMar>
            <w:hideMark/>
          </w:tcPr>
          <w:p w:rsidR="006158E1" w:rsidRPr="006158E1" w:rsidRDefault="006158E1" w:rsidP="006158E1">
            <w:pPr>
              <w:spacing w:after="0" w:line="240" w:lineRule="auto"/>
              <w:jc w:val="right"/>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xml:space="preserve">А.В. </w:t>
            </w:r>
            <w:proofErr w:type="spellStart"/>
            <w:r w:rsidRPr="006158E1">
              <w:rPr>
                <w:rFonts w:ascii="Arial" w:eastAsia="Times New Roman" w:hAnsi="Arial" w:cs="Arial"/>
                <w:color w:val="000000"/>
                <w:sz w:val="24"/>
                <w:szCs w:val="24"/>
                <w:lang w:eastAsia="ru-RU"/>
              </w:rPr>
              <w:t>Усс</w:t>
            </w:r>
            <w:proofErr w:type="spellEnd"/>
          </w:p>
        </w:tc>
      </w:tr>
    </w:tbl>
    <w:p w:rsidR="002B0F15" w:rsidRDefault="006158E1">
      <w:bookmarkStart w:id="0" w:name="_GoBack"/>
      <w:bookmarkEnd w:id="0"/>
    </w:p>
    <w:sectPr w:rsidR="002B0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AB"/>
    <w:rsid w:val="00043EAB"/>
    <w:rsid w:val="002533DF"/>
    <w:rsid w:val="00577B4A"/>
    <w:rsid w:val="00615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3-n2">
    <w:name w:val="w3-n2"/>
    <w:basedOn w:val="a"/>
    <w:rsid w:val="00615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5">
    <w:name w:val="w3-n5"/>
    <w:basedOn w:val="a"/>
    <w:rsid w:val="00615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15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13">
    <w:name w:val="w3-n13"/>
    <w:basedOn w:val="a"/>
    <w:rsid w:val="006158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3-n2">
    <w:name w:val="w3-n2"/>
    <w:basedOn w:val="a"/>
    <w:rsid w:val="00615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5">
    <w:name w:val="w3-n5"/>
    <w:basedOn w:val="a"/>
    <w:rsid w:val="00615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15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13">
    <w:name w:val="w3-n13"/>
    <w:basedOn w:val="a"/>
    <w:rsid w:val="006158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5204259E03D5F44BDF3FA6F98039782" ma:contentTypeVersion="1" ma:contentTypeDescription="Создание документа." ma:contentTypeScope="" ma:versionID="315816b5d16c40dba902bf628d298843">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A49F43-EFBA-407F-A563-BB7A5A8D5E49}"/>
</file>

<file path=customXml/itemProps2.xml><?xml version="1.0" encoding="utf-8"?>
<ds:datastoreItem xmlns:ds="http://schemas.openxmlformats.org/officeDocument/2006/customXml" ds:itemID="{7FB3DF8D-6BBF-4D14-B1E1-33C9F5B84EFB}"/>
</file>

<file path=customXml/itemProps3.xml><?xml version="1.0" encoding="utf-8"?>
<ds:datastoreItem xmlns:ds="http://schemas.openxmlformats.org/officeDocument/2006/customXml" ds:itemID="{D004A5EB-0676-497A-BBE9-8F4ADBFC69C4}"/>
</file>

<file path=docProps/app.xml><?xml version="1.0" encoding="utf-8"?>
<Properties xmlns="http://schemas.openxmlformats.org/officeDocument/2006/extended-properties" xmlns:vt="http://schemas.openxmlformats.org/officeDocument/2006/docPropsVTypes">
  <Template>Normal</Template>
  <TotalTime>1</TotalTime>
  <Pages>1</Pages>
  <Words>2107</Words>
  <Characters>12015</Characters>
  <Application>Microsoft Office Word</Application>
  <DocSecurity>0</DocSecurity>
  <Lines>100</Lines>
  <Paragraphs>28</Paragraphs>
  <ScaleCrop>false</ScaleCrop>
  <Company/>
  <LinksUpToDate>false</LinksUpToDate>
  <CharactersWithSpaces>14094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КДН (Центральный район)</dc:creator>
  <cp:keywords/>
  <dc:description/>
  <cp:lastModifiedBy>КДН (Центральный район)</cp:lastModifiedBy>
  <cp:revision>3</cp:revision>
  <dcterms:created xsi:type="dcterms:W3CDTF">2023-05-19T05:09:00Z</dcterms:created>
  <dcterms:modified xsi:type="dcterms:W3CDTF">2023-05-19T05:10:00Z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0x010100C5204259E03D5F44BDF3FA6F98039782</vt:lpwstr>
  </property>
</Properties>
</file>